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BF" w:rsidRPr="00C044EA" w:rsidRDefault="00487C11" w:rsidP="00B045A7">
      <w:pPr>
        <w:pStyle w:val="Title"/>
      </w:pPr>
      <w:r>
        <w:rPr>
          <w:noProof/>
          <w:lang w:val="en-US"/>
        </w:rPr>
        <w:pict>
          <v:shapetype id="_x0000_t202" coordsize="21600,21600" o:spt="202" path="m,l,21600r21600,l21600,xe">
            <v:stroke joinstyle="miter"/>
            <v:path gradientshapeok="t" o:connecttype="rect"/>
          </v:shapetype>
          <v:shape id="_x0000_s1034" type="#_x0000_t202" style="position:absolute;left:0;text-align:left;margin-left:364.4pt;margin-top:-12.4pt;width:134.25pt;height:61.35pt;z-index:251657728;mso-wrap-style:none" stroked="f">
            <v:textbox style="mso-fit-shape-to-text:t">
              <w:txbxContent>
                <w:p w:rsidR="00BD1073" w:rsidRDefault="006B3AA2" w:rsidP="006332F2">
                  <w:r>
                    <w:rPr>
                      <w:noProof/>
                      <w:lang w:eastAsia="en-GB"/>
                    </w:rPr>
                    <w:drawing>
                      <wp:inline distT="0" distB="0" distL="0" distR="0">
                        <wp:extent cx="1524000" cy="685800"/>
                        <wp:effectExtent l="19050" t="0" r="0" b="0"/>
                        <wp:docPr id="1" name="Picture 1" descr="CMI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I_CMYK_logo"/>
                                <pic:cNvPicPr>
                                  <a:picLocks noChangeAspect="1" noChangeArrowheads="1"/>
                                </pic:cNvPicPr>
                              </pic:nvPicPr>
                              <pic:blipFill>
                                <a:blip r:embed="rId8"/>
                                <a:srcRect/>
                                <a:stretch>
                                  <a:fillRect/>
                                </a:stretch>
                              </pic:blipFill>
                              <pic:spPr bwMode="auto">
                                <a:xfrm>
                                  <a:off x="0" y="0"/>
                                  <a:ext cx="1524000" cy="685800"/>
                                </a:xfrm>
                                <a:prstGeom prst="rect">
                                  <a:avLst/>
                                </a:prstGeom>
                                <a:noFill/>
                                <a:ln w="9525">
                                  <a:noFill/>
                                  <a:miter lim="800000"/>
                                  <a:headEnd/>
                                  <a:tailEnd/>
                                </a:ln>
                              </pic:spPr>
                            </pic:pic>
                          </a:graphicData>
                        </a:graphic>
                      </wp:inline>
                    </w:drawing>
                  </w:r>
                </w:p>
              </w:txbxContent>
            </v:textbox>
          </v:shape>
        </w:pict>
      </w:r>
      <w:r w:rsidR="004A6CBF" w:rsidRPr="00C044EA">
        <w:tab/>
      </w:r>
      <w:r w:rsidR="004A6CBF" w:rsidRPr="00C044EA">
        <w:tab/>
      </w:r>
      <w:r w:rsidR="004A6CBF" w:rsidRPr="00C044EA">
        <w:tab/>
      </w:r>
      <w:r w:rsidR="004A6CBF" w:rsidRPr="00C044EA">
        <w:tab/>
      </w:r>
      <w:r w:rsidR="004A6CBF" w:rsidRPr="00C044EA">
        <w:tab/>
      </w:r>
      <w:r w:rsidR="004A6CBF" w:rsidRPr="00C044EA">
        <w:tab/>
      </w:r>
      <w:r w:rsidR="004A6CBF" w:rsidRPr="00C044EA">
        <w:tab/>
      </w:r>
      <w:r w:rsidR="004A6CBF" w:rsidRPr="00C044EA">
        <w:tab/>
      </w:r>
      <w:r w:rsidR="004A6CBF" w:rsidRPr="00C044EA">
        <w:tab/>
      </w:r>
      <w:r w:rsidR="004A6CBF" w:rsidRPr="00C044EA">
        <w:tab/>
      </w:r>
      <w:r w:rsidR="004A6CBF" w:rsidRPr="00C044EA">
        <w:tab/>
      </w:r>
      <w:r w:rsidR="004A6CBF" w:rsidRPr="00C044EA">
        <w:tab/>
      </w:r>
    </w:p>
    <w:p w:rsidR="00CB1D22" w:rsidRDefault="00CB1D22" w:rsidP="00CB1D22">
      <w:pPr>
        <w:pStyle w:val="verdanahead"/>
        <w:rPr>
          <w:rFonts w:cs="Arial"/>
          <w:sz w:val="32"/>
        </w:rPr>
      </w:pPr>
      <w:r>
        <w:rPr>
          <w:rFonts w:cs="Arial"/>
          <w:sz w:val="32"/>
        </w:rPr>
        <w:t xml:space="preserve">CMI Management School </w:t>
      </w:r>
    </w:p>
    <w:p w:rsidR="00CB1D22" w:rsidRPr="00CB1D22" w:rsidRDefault="00CB1D22" w:rsidP="00CB1D22">
      <w:pPr>
        <w:pStyle w:val="verdanahead"/>
        <w:rPr>
          <w:rFonts w:cs="Arial"/>
          <w:sz w:val="32"/>
        </w:rPr>
      </w:pPr>
      <w:r>
        <w:rPr>
          <w:rFonts w:cs="Arial"/>
          <w:sz w:val="32"/>
        </w:rPr>
        <w:t xml:space="preserve">– </w:t>
      </w:r>
      <w:r w:rsidR="00AB7113">
        <w:rPr>
          <w:rFonts w:cs="Arial"/>
          <w:sz w:val="32"/>
        </w:rPr>
        <w:t>Learner Appeals</w:t>
      </w:r>
      <w:r>
        <w:rPr>
          <w:rFonts w:cs="Arial"/>
          <w:sz w:val="32"/>
        </w:rPr>
        <w:t xml:space="preserve"> Policy</w:t>
      </w:r>
    </w:p>
    <w:p w:rsidR="00D57971" w:rsidRPr="00D57971" w:rsidRDefault="00D57971" w:rsidP="00D57971"/>
    <w:p w:rsidR="004A6CBF" w:rsidRPr="00253C7A" w:rsidRDefault="008A30CF">
      <w:pPr>
        <w:rPr>
          <w:rFonts w:cs="Arial"/>
          <w:b/>
          <w:sz w:val="24"/>
        </w:rPr>
      </w:pPr>
      <w:r>
        <w:rPr>
          <w:rFonts w:cs="Arial"/>
          <w:b/>
          <w:sz w:val="24"/>
        </w:rPr>
        <w:t>1</w:t>
      </w:r>
      <w:r w:rsidR="00AB7113">
        <w:rPr>
          <w:rFonts w:cs="Arial"/>
          <w:b/>
          <w:sz w:val="24"/>
        </w:rPr>
        <w:t>3</w:t>
      </w:r>
      <w:r w:rsidR="00CB1D22" w:rsidRPr="00CB1D22">
        <w:rPr>
          <w:rFonts w:cs="Arial"/>
          <w:b/>
          <w:sz w:val="24"/>
          <w:vertAlign w:val="superscript"/>
        </w:rPr>
        <w:t>th</w:t>
      </w:r>
      <w:r w:rsidR="00CB1D22">
        <w:rPr>
          <w:rFonts w:cs="Arial"/>
          <w:b/>
          <w:sz w:val="24"/>
        </w:rPr>
        <w:t xml:space="preserve"> November 2014</w:t>
      </w:r>
    </w:p>
    <w:p w:rsidR="00253C7A" w:rsidRDefault="00253C7A"/>
    <w:p w:rsidR="00AB7113" w:rsidRDefault="00AB7113" w:rsidP="00AB7113">
      <w:pPr>
        <w:numPr>
          <w:ilvl w:val="12"/>
          <w:numId w:val="0"/>
        </w:numPr>
        <w:jc w:val="left"/>
        <w:rPr>
          <w:rFonts w:cs="Arial"/>
          <w:color w:val="747478"/>
          <w:sz w:val="22"/>
        </w:rPr>
      </w:pPr>
    </w:p>
    <w:p w:rsidR="00AB7113" w:rsidRDefault="00AB7113" w:rsidP="00AB7113">
      <w:pPr>
        <w:pStyle w:val="Heading1"/>
      </w:pPr>
      <w:r>
        <w:t>Grounds for appeal</w:t>
      </w:r>
    </w:p>
    <w:p w:rsidR="00AB7113" w:rsidRDefault="00AB7113" w:rsidP="00AB7113">
      <w:pPr>
        <w:jc w:val="left"/>
        <w:rPr>
          <w:rFonts w:cs="Arial"/>
          <w:color w:val="747478"/>
          <w:sz w:val="22"/>
        </w:rPr>
      </w:pPr>
    </w:p>
    <w:p w:rsidR="00AB7113" w:rsidRDefault="00AB7113" w:rsidP="00AB7113">
      <w:r w:rsidRPr="00AB7113">
        <w:t xml:space="preserve">All participants are entitled to appeal against any decisions regarding assessment(s) leading to the award of the Certificate or Diploma on the following grounds:  </w:t>
      </w:r>
    </w:p>
    <w:p w:rsidR="00AB7113" w:rsidRDefault="00AB7113" w:rsidP="00AB7113"/>
    <w:p w:rsidR="00AB7113" w:rsidRDefault="00AB7113" w:rsidP="00AB7113">
      <w:pPr>
        <w:pStyle w:val="ListParagraph"/>
        <w:numPr>
          <w:ilvl w:val="0"/>
          <w:numId w:val="32"/>
        </w:numPr>
      </w:pPr>
      <w:r w:rsidRPr="00AB7113">
        <w:t>the result(s) of assessment(s) determined are unfair and/or illegal in terms of the provision under Equal Opportunities legislation and Institute policy,</w:t>
      </w:r>
    </w:p>
    <w:p w:rsidR="00AB7113" w:rsidRDefault="00AB7113" w:rsidP="00AB7113">
      <w:pPr>
        <w:pStyle w:val="ListParagraph"/>
        <w:numPr>
          <w:ilvl w:val="0"/>
          <w:numId w:val="32"/>
        </w:numPr>
      </w:pPr>
      <w:r w:rsidRPr="00AB7113">
        <w:t>the process of assessment has been the subject of material irregularity, such as administrative errors or failure to comply with course regulations</w:t>
      </w:r>
    </w:p>
    <w:p w:rsidR="00AB7113" w:rsidRPr="00AB7113" w:rsidRDefault="00AB7113" w:rsidP="00AB7113">
      <w:pPr>
        <w:pStyle w:val="ListParagraph"/>
        <w:numPr>
          <w:ilvl w:val="0"/>
          <w:numId w:val="32"/>
        </w:numPr>
      </w:pPr>
      <w:r w:rsidRPr="00AB7113">
        <w:t>or</w:t>
      </w:r>
      <w:r>
        <w:rPr>
          <w:i/>
        </w:rPr>
        <w:t xml:space="preserve"> </w:t>
      </w:r>
      <w:r w:rsidRPr="00AB7113">
        <w:t>there are mitigating circumstances, which may have led to impaired performance in assessment items and which arise from factors which the participant was unable, or for legitimate reasons unwilling, to divulge.  This category would include inadequate provision allowed for special needs on the part of the participant.</w:t>
      </w:r>
    </w:p>
    <w:p w:rsidR="00AB7113" w:rsidRDefault="00AB7113" w:rsidP="00AB7113">
      <w:pPr>
        <w:jc w:val="left"/>
        <w:rPr>
          <w:rFonts w:cs="Arial"/>
          <w:color w:val="747478"/>
          <w:sz w:val="22"/>
        </w:rPr>
      </w:pPr>
    </w:p>
    <w:p w:rsidR="00AB7113" w:rsidRDefault="00AB7113" w:rsidP="00AB7113">
      <w:pPr>
        <w:pStyle w:val="Heading1"/>
      </w:pPr>
      <w:r>
        <w:t>Appeals procedure</w:t>
      </w:r>
    </w:p>
    <w:p w:rsidR="00AB7113" w:rsidRPr="00AB7113" w:rsidRDefault="00AB7113" w:rsidP="00AB7113">
      <w:pPr>
        <w:numPr>
          <w:ilvl w:val="12"/>
          <w:numId w:val="0"/>
        </w:numPr>
        <w:jc w:val="left"/>
        <w:rPr>
          <w:rFonts w:cs="Arial"/>
        </w:rPr>
      </w:pPr>
    </w:p>
    <w:p w:rsidR="00AB7113" w:rsidRPr="00AB7113" w:rsidRDefault="00AB7113" w:rsidP="00AB7113">
      <w:pPr>
        <w:jc w:val="left"/>
        <w:rPr>
          <w:rFonts w:cs="Arial"/>
        </w:rPr>
      </w:pPr>
      <w:r w:rsidRPr="00AB7113">
        <w:rPr>
          <w:rFonts w:cs="Arial"/>
        </w:rPr>
        <w:t>Appeals must be submitted, in writing, to the Programme Director at CMI</w:t>
      </w:r>
      <w:r w:rsidR="00487C11">
        <w:rPr>
          <w:rFonts w:cs="Arial"/>
        </w:rPr>
        <w:t>E Management Centre</w:t>
      </w:r>
      <w:r w:rsidRPr="00AB7113">
        <w:rPr>
          <w:rFonts w:cs="Arial"/>
        </w:rPr>
        <w:t xml:space="preserve"> who will lodge </w:t>
      </w:r>
      <w:r>
        <w:rPr>
          <w:rFonts w:cs="Arial"/>
        </w:rPr>
        <w:t>the appeal with the</w:t>
      </w:r>
      <w:r w:rsidRPr="00AB7113">
        <w:rPr>
          <w:rFonts w:cs="Arial"/>
        </w:rPr>
        <w:t xml:space="preserve"> </w:t>
      </w:r>
      <w:r>
        <w:rPr>
          <w:rFonts w:cs="Arial"/>
        </w:rPr>
        <w:t>Lead Internal Verifier</w:t>
      </w:r>
      <w:r w:rsidRPr="00AB7113">
        <w:rPr>
          <w:rFonts w:cs="Arial"/>
        </w:rPr>
        <w:t xml:space="preserve">. </w:t>
      </w:r>
    </w:p>
    <w:p w:rsidR="00AB7113" w:rsidRPr="00AB7113" w:rsidRDefault="00AB7113" w:rsidP="00AB7113">
      <w:pPr>
        <w:ind w:left="1134"/>
        <w:jc w:val="left"/>
        <w:rPr>
          <w:rFonts w:cs="Arial"/>
        </w:rPr>
      </w:pPr>
    </w:p>
    <w:p w:rsidR="00AB7113" w:rsidRPr="00AB7113" w:rsidRDefault="00AB7113" w:rsidP="00AB7113">
      <w:pPr>
        <w:jc w:val="left"/>
        <w:rPr>
          <w:rFonts w:cs="Arial"/>
        </w:rPr>
      </w:pPr>
      <w:r w:rsidRPr="00AB7113">
        <w:rPr>
          <w:rFonts w:cs="Arial"/>
        </w:rPr>
        <w:t xml:space="preserve">A written acknowledgement of the appeal, stating when the appeal will be </w:t>
      </w:r>
      <w:r>
        <w:rPr>
          <w:rFonts w:cs="Arial"/>
        </w:rPr>
        <w:t>reviewed</w:t>
      </w:r>
      <w:r w:rsidRPr="00AB7113">
        <w:rPr>
          <w:rFonts w:cs="Arial"/>
        </w:rPr>
        <w:t xml:space="preserve">, will be issued within two working days.  The </w:t>
      </w:r>
      <w:r>
        <w:rPr>
          <w:rFonts w:cs="Arial"/>
        </w:rPr>
        <w:t>Lead Internal Verifier</w:t>
      </w:r>
      <w:r w:rsidRPr="00AB7113">
        <w:rPr>
          <w:rFonts w:cs="Arial"/>
        </w:rPr>
        <w:t xml:space="preserve"> will investigate the appeal and report their findings in writing </w:t>
      </w:r>
      <w:r>
        <w:rPr>
          <w:rFonts w:cs="Arial"/>
        </w:rPr>
        <w:t>within 28</w:t>
      </w:r>
      <w:r w:rsidRPr="00AB7113">
        <w:rPr>
          <w:rFonts w:cs="Arial"/>
        </w:rPr>
        <w:t xml:space="preserve"> working days.  </w:t>
      </w:r>
      <w:bookmarkStart w:id="0" w:name="_GoBack"/>
      <w:bookmarkEnd w:id="0"/>
    </w:p>
    <w:p w:rsidR="00AB7113" w:rsidRPr="00AB7113" w:rsidRDefault="00AB7113" w:rsidP="00AB7113">
      <w:pPr>
        <w:jc w:val="left"/>
        <w:rPr>
          <w:rFonts w:cs="Arial"/>
        </w:rPr>
      </w:pPr>
    </w:p>
    <w:p w:rsidR="00AB7113" w:rsidRDefault="00AB7113" w:rsidP="00AB7113">
      <w:pPr>
        <w:jc w:val="left"/>
        <w:rPr>
          <w:rFonts w:cs="Arial"/>
          <w:color w:val="747478"/>
          <w:sz w:val="22"/>
        </w:rPr>
      </w:pPr>
      <w:r w:rsidRPr="00AB7113">
        <w:rPr>
          <w:rFonts w:cs="Arial"/>
        </w:rPr>
        <w:t>If the participant is not satisfied with the appeal decision the</w:t>
      </w:r>
      <w:r>
        <w:rPr>
          <w:rFonts w:cs="Arial"/>
        </w:rPr>
        <w:t>n this can be escalated to the CMI Awarding Body and the appropriate Quality Manager to undertake a further review.</w:t>
      </w:r>
      <w:r w:rsidRPr="00AB7113">
        <w:rPr>
          <w:rFonts w:cs="Arial"/>
        </w:rPr>
        <w:t xml:space="preserve"> </w:t>
      </w:r>
    </w:p>
    <w:p w:rsidR="00AB7113" w:rsidRDefault="00AB7113" w:rsidP="00AB7113">
      <w:pPr>
        <w:ind w:left="1134"/>
        <w:jc w:val="left"/>
        <w:rPr>
          <w:rFonts w:cs="Arial"/>
          <w:color w:val="747478"/>
          <w:sz w:val="22"/>
        </w:rPr>
      </w:pPr>
    </w:p>
    <w:p w:rsidR="00AB7113" w:rsidRDefault="00AB7113" w:rsidP="00AB7113">
      <w:pPr>
        <w:pStyle w:val="Heading2"/>
      </w:pPr>
      <w:r>
        <w:t>Further information</w:t>
      </w:r>
    </w:p>
    <w:p w:rsidR="00AB7113" w:rsidRPr="00AB7113" w:rsidRDefault="00AB7113" w:rsidP="00AB7113"/>
    <w:p w:rsidR="00AB7113" w:rsidRPr="00AB7113" w:rsidRDefault="00AB7113" w:rsidP="00AB7113">
      <w:pPr>
        <w:numPr>
          <w:ilvl w:val="12"/>
          <w:numId w:val="0"/>
        </w:numPr>
        <w:jc w:val="left"/>
        <w:rPr>
          <w:rFonts w:cs="Arial"/>
        </w:rPr>
      </w:pPr>
      <w:r w:rsidRPr="00AB7113">
        <w:rPr>
          <w:rFonts w:cs="Arial"/>
        </w:rPr>
        <w:t>Participants who wish to lodge an appeal are personally responsible for ensuring that they are familiar with the regulations of the appropriate accrediting body/bodies for the course.</w:t>
      </w:r>
    </w:p>
    <w:p w:rsidR="00AB7113" w:rsidRPr="00AB7113" w:rsidRDefault="00AB7113" w:rsidP="00AB7113">
      <w:pPr>
        <w:numPr>
          <w:ilvl w:val="12"/>
          <w:numId w:val="0"/>
        </w:numPr>
        <w:ind w:left="1134"/>
        <w:jc w:val="left"/>
        <w:rPr>
          <w:rFonts w:cs="Arial"/>
        </w:rPr>
      </w:pPr>
    </w:p>
    <w:p w:rsidR="00AB7113" w:rsidRPr="00AB7113" w:rsidRDefault="00AB7113" w:rsidP="00AB7113">
      <w:pPr>
        <w:numPr>
          <w:ilvl w:val="12"/>
          <w:numId w:val="0"/>
        </w:numPr>
        <w:jc w:val="left"/>
        <w:rPr>
          <w:rFonts w:cs="Arial"/>
        </w:rPr>
      </w:pPr>
      <w:r w:rsidRPr="00AB7113">
        <w:rPr>
          <w:rFonts w:cs="Arial"/>
        </w:rPr>
        <w:t>All appeals must be made in writing to the Programme Director, within two calendar months of the last notification of assessment results.  The appeal must contain a summary of the grounds for appeal and must clearly identify the facts relating to the appeal.</w:t>
      </w:r>
    </w:p>
    <w:p w:rsidR="00AB7113" w:rsidRPr="00AB7113" w:rsidRDefault="00AB7113" w:rsidP="00AB7113">
      <w:pPr>
        <w:numPr>
          <w:ilvl w:val="12"/>
          <w:numId w:val="0"/>
        </w:numPr>
        <w:ind w:left="1134"/>
        <w:jc w:val="left"/>
        <w:rPr>
          <w:rFonts w:cs="Arial"/>
        </w:rPr>
      </w:pPr>
    </w:p>
    <w:p w:rsidR="00AB7113" w:rsidRPr="00AB7113" w:rsidRDefault="00AB7113" w:rsidP="00AB7113">
      <w:pPr>
        <w:numPr>
          <w:ilvl w:val="12"/>
          <w:numId w:val="0"/>
        </w:numPr>
        <w:jc w:val="left"/>
        <w:rPr>
          <w:rFonts w:cs="Arial"/>
        </w:rPr>
      </w:pPr>
      <w:r w:rsidRPr="00AB7113">
        <w:rPr>
          <w:rFonts w:cs="Arial"/>
        </w:rPr>
        <w:t>The Programme Director will determine whether there are prima facie grounds for the appeal and whether such an appeal is permissible under the regulations of the relevant accreditation body.  The Programme Director will then advise the participant accordingly and invite the participant to choose if they wish to continue with the appeal.</w:t>
      </w:r>
    </w:p>
    <w:p w:rsidR="00AB7113" w:rsidRPr="00AB7113" w:rsidRDefault="00AB7113" w:rsidP="00AB7113">
      <w:pPr>
        <w:numPr>
          <w:ilvl w:val="12"/>
          <w:numId w:val="0"/>
        </w:numPr>
        <w:ind w:left="1134"/>
        <w:jc w:val="left"/>
        <w:rPr>
          <w:rFonts w:cs="Arial"/>
        </w:rPr>
      </w:pPr>
    </w:p>
    <w:p w:rsidR="00AB7113" w:rsidRPr="00AB7113" w:rsidRDefault="00AB7113" w:rsidP="00AB7113">
      <w:pPr>
        <w:numPr>
          <w:ilvl w:val="12"/>
          <w:numId w:val="0"/>
        </w:numPr>
        <w:jc w:val="left"/>
        <w:rPr>
          <w:rFonts w:cs="Arial"/>
        </w:rPr>
      </w:pPr>
      <w:r w:rsidRPr="00AB7113">
        <w:rPr>
          <w:rFonts w:cs="Arial"/>
        </w:rPr>
        <w:t>If the appeal is withdrawn, the Programme Director will formally notify the Faculty Committee of the circumstances surrounding the initial appeal and submit copies of any documentation supplied by the participant.</w:t>
      </w:r>
    </w:p>
    <w:p w:rsidR="00AB7113" w:rsidRPr="00AB7113" w:rsidRDefault="00AB7113" w:rsidP="00AB7113">
      <w:pPr>
        <w:pStyle w:val="Header"/>
        <w:ind w:left="1134"/>
        <w:rPr>
          <w:rFonts w:cs="Arial"/>
          <w:b/>
        </w:rPr>
      </w:pPr>
    </w:p>
    <w:p w:rsidR="00AB7113" w:rsidRDefault="00AB7113" w:rsidP="00AB7113"/>
    <w:p w:rsidR="00CB1D22" w:rsidRPr="0031428D" w:rsidRDefault="00CB1D22" w:rsidP="00AB7113"/>
    <w:sectPr w:rsidR="00CB1D22" w:rsidRPr="0031428D" w:rsidSect="001C5B68">
      <w:footerReference w:type="default" r:id="rId9"/>
      <w:type w:val="continuous"/>
      <w:pgSz w:w="11909" w:h="16834" w:code="9"/>
      <w:pgMar w:top="1151" w:right="1276" w:bottom="851" w:left="1253" w:header="720"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AA" w:rsidRDefault="00CB3EAA">
      <w:r>
        <w:separator/>
      </w:r>
    </w:p>
  </w:endnote>
  <w:endnote w:type="continuationSeparator" w:id="0">
    <w:p w:rsidR="00CB3EAA" w:rsidRDefault="00CB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F63" w:rsidRDefault="00CB1D22">
    <w:pPr>
      <w:pStyle w:val="Footer"/>
    </w:pPr>
    <w:r>
      <w:t xml:space="preserve">CMI Management School – </w:t>
    </w:r>
    <w:r w:rsidR="00AB7113">
      <w:t>Learner Appeals</w:t>
    </w:r>
    <w:r>
      <w:t xml:space="preserve"> Policy – Nov 2014 v1</w:t>
    </w:r>
  </w:p>
  <w:p w:rsidR="00CF2F63" w:rsidRDefault="00CF2F63" w:rsidP="00CF2F63">
    <w:pPr>
      <w:jc w:val="center"/>
    </w:pPr>
    <w:r w:rsidRPr="00CF2F63">
      <w:rPr>
        <w:sz w:val="16"/>
        <w:szCs w:val="16"/>
      </w:rPr>
      <w:t xml:space="preserve">Page </w:t>
    </w:r>
    <w:r w:rsidR="00FE7938" w:rsidRPr="00CF2F63">
      <w:rPr>
        <w:sz w:val="16"/>
        <w:szCs w:val="16"/>
      </w:rPr>
      <w:fldChar w:fldCharType="begin"/>
    </w:r>
    <w:r w:rsidRPr="00CF2F63">
      <w:rPr>
        <w:sz w:val="16"/>
        <w:szCs w:val="16"/>
      </w:rPr>
      <w:instrText xml:space="preserve"> PAGE </w:instrText>
    </w:r>
    <w:r w:rsidR="00FE7938" w:rsidRPr="00CF2F63">
      <w:rPr>
        <w:sz w:val="16"/>
        <w:szCs w:val="16"/>
      </w:rPr>
      <w:fldChar w:fldCharType="separate"/>
    </w:r>
    <w:r w:rsidR="00487C11">
      <w:rPr>
        <w:noProof/>
        <w:sz w:val="16"/>
        <w:szCs w:val="16"/>
      </w:rPr>
      <w:t>1</w:t>
    </w:r>
    <w:r w:rsidR="00FE7938" w:rsidRPr="00CF2F63">
      <w:rPr>
        <w:sz w:val="16"/>
        <w:szCs w:val="16"/>
      </w:rPr>
      <w:fldChar w:fldCharType="end"/>
    </w:r>
    <w:r w:rsidRPr="00CF2F63">
      <w:rPr>
        <w:sz w:val="16"/>
        <w:szCs w:val="16"/>
      </w:rPr>
      <w:t xml:space="preserve"> of </w:t>
    </w:r>
    <w:r w:rsidR="00FE7938" w:rsidRPr="00CF2F63">
      <w:rPr>
        <w:sz w:val="16"/>
        <w:szCs w:val="16"/>
      </w:rPr>
      <w:fldChar w:fldCharType="begin"/>
    </w:r>
    <w:r w:rsidRPr="00CF2F63">
      <w:rPr>
        <w:sz w:val="16"/>
        <w:szCs w:val="16"/>
      </w:rPr>
      <w:instrText xml:space="preserve"> NUMPAGES  </w:instrText>
    </w:r>
    <w:r w:rsidR="00FE7938" w:rsidRPr="00CF2F63">
      <w:rPr>
        <w:sz w:val="16"/>
        <w:szCs w:val="16"/>
      </w:rPr>
      <w:fldChar w:fldCharType="separate"/>
    </w:r>
    <w:r w:rsidR="00487C11">
      <w:rPr>
        <w:noProof/>
        <w:sz w:val="16"/>
        <w:szCs w:val="16"/>
      </w:rPr>
      <w:t>1</w:t>
    </w:r>
    <w:r w:rsidR="00FE7938" w:rsidRPr="00CF2F63">
      <w:rPr>
        <w:sz w:val="16"/>
        <w:szCs w:val="16"/>
      </w:rPr>
      <w:fldChar w:fldCharType="end"/>
    </w:r>
  </w:p>
  <w:p w:rsidR="00CF2F63" w:rsidRDefault="00CF2F63">
    <w:pPr>
      <w:pStyle w:val="Footer"/>
    </w:pPr>
  </w:p>
  <w:p w:rsidR="00CF2F63" w:rsidRDefault="00CF2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AA" w:rsidRDefault="00CB3EAA">
      <w:r>
        <w:separator/>
      </w:r>
    </w:p>
  </w:footnote>
  <w:footnote w:type="continuationSeparator" w:id="0">
    <w:p w:rsidR="00CB3EAA" w:rsidRDefault="00CB3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B83C50"/>
    <w:lvl w:ilvl="0">
      <w:start w:val="1"/>
      <w:numFmt w:val="decimal"/>
      <w:lvlText w:val="%1."/>
      <w:lvlJc w:val="left"/>
      <w:pPr>
        <w:tabs>
          <w:tab w:val="num" w:pos="1440"/>
        </w:tabs>
        <w:ind w:left="1440" w:hanging="360"/>
      </w:pPr>
    </w:lvl>
  </w:abstractNum>
  <w:abstractNum w:abstractNumId="1">
    <w:nsid w:val="FFFFFF89"/>
    <w:multiLevelType w:val="singleLevel"/>
    <w:tmpl w:val="9FCE17D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87F1C78"/>
    <w:multiLevelType w:val="hybridMultilevel"/>
    <w:tmpl w:val="A1804E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E24D8D"/>
    <w:multiLevelType w:val="hybridMultilevel"/>
    <w:tmpl w:val="E1062BAE"/>
    <w:lvl w:ilvl="0" w:tplc="7E66847A">
      <w:start w:val="1"/>
      <w:numFmt w:val="bullet"/>
      <w:lvlText w:val=""/>
      <w:lvlJc w:val="left"/>
      <w:pPr>
        <w:tabs>
          <w:tab w:val="num" w:pos="1588"/>
        </w:tabs>
        <w:ind w:left="1588" w:hanging="454"/>
      </w:pPr>
      <w:rPr>
        <w:rFonts w:ascii="Symbol" w:hAnsi="Symbol" w:hint="default"/>
        <w:color w:val="D1007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E222F3"/>
    <w:multiLevelType w:val="hybridMultilevel"/>
    <w:tmpl w:val="134E11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9F0771"/>
    <w:multiLevelType w:val="hybridMultilevel"/>
    <w:tmpl w:val="6170758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AAE3C6A"/>
    <w:multiLevelType w:val="hybridMultilevel"/>
    <w:tmpl w:val="C4A69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BD102F"/>
    <w:multiLevelType w:val="hybridMultilevel"/>
    <w:tmpl w:val="1AC09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F971AA1"/>
    <w:multiLevelType w:val="hybridMultilevel"/>
    <w:tmpl w:val="9536BE9A"/>
    <w:lvl w:ilvl="0" w:tplc="7E66847A">
      <w:start w:val="1"/>
      <w:numFmt w:val="bullet"/>
      <w:lvlText w:val=""/>
      <w:lvlJc w:val="left"/>
      <w:pPr>
        <w:tabs>
          <w:tab w:val="num" w:pos="1588"/>
        </w:tabs>
        <w:ind w:left="1588" w:hanging="454"/>
      </w:pPr>
      <w:rPr>
        <w:rFonts w:ascii="Symbol" w:hAnsi="Symbol" w:hint="default"/>
        <w:color w:val="D1007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1F90DD7"/>
    <w:multiLevelType w:val="hybridMultilevel"/>
    <w:tmpl w:val="9FB2DCFE"/>
    <w:lvl w:ilvl="0" w:tplc="0D48E1B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39E23C3"/>
    <w:multiLevelType w:val="hybridMultilevel"/>
    <w:tmpl w:val="CBD43EAC"/>
    <w:lvl w:ilvl="0" w:tplc="08090001">
      <w:start w:val="1"/>
      <w:numFmt w:val="bullet"/>
      <w:lvlText w:val=""/>
      <w:lvlJc w:val="left"/>
      <w:pPr>
        <w:ind w:left="720" w:hanging="360"/>
      </w:pPr>
      <w:rPr>
        <w:rFonts w:ascii="Symbol" w:hAnsi="Symbol" w:hint="default"/>
      </w:rPr>
    </w:lvl>
    <w:lvl w:ilvl="1" w:tplc="FECA4DC0">
      <w:start w:val="1"/>
      <w:numFmt w:val="bullet"/>
      <w:lvlText w:val=""/>
      <w:lvlJc w:val="left"/>
      <w:pPr>
        <w:tabs>
          <w:tab w:val="num" w:pos="1440"/>
        </w:tabs>
        <w:ind w:left="1440" w:hanging="360"/>
      </w:pPr>
      <w:rPr>
        <w:rFonts w:ascii="Symbol" w:hAnsi="Symbo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8915F0"/>
    <w:multiLevelType w:val="hybridMultilevel"/>
    <w:tmpl w:val="7A7670F2"/>
    <w:lvl w:ilvl="0" w:tplc="FECA4DC0">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89E7EA2"/>
    <w:multiLevelType w:val="multilevel"/>
    <w:tmpl w:val="C7CC8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E96CAE"/>
    <w:multiLevelType w:val="hybridMultilevel"/>
    <w:tmpl w:val="53D8F822"/>
    <w:lvl w:ilvl="0" w:tplc="FECA4DC0">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F187A63"/>
    <w:multiLevelType w:val="hybridMultilevel"/>
    <w:tmpl w:val="0BBA52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39D486B"/>
    <w:multiLevelType w:val="hybridMultilevel"/>
    <w:tmpl w:val="C4601238"/>
    <w:lvl w:ilvl="0" w:tplc="FECA4DC0">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624B5F"/>
    <w:multiLevelType w:val="hybridMultilevel"/>
    <w:tmpl w:val="6FA0E08E"/>
    <w:lvl w:ilvl="0" w:tplc="FECA4DC0">
      <w:start w:val="1"/>
      <w:numFmt w:val="bullet"/>
      <w:lvlText w:val=""/>
      <w:lvlJc w:val="left"/>
      <w:pPr>
        <w:tabs>
          <w:tab w:val="num" w:pos="720"/>
        </w:tabs>
        <w:ind w:left="720" w:hanging="360"/>
      </w:pPr>
      <w:rPr>
        <w:rFonts w:ascii="Symbol" w:hAnsi="Symbol"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C19500B"/>
    <w:multiLevelType w:val="singleLevel"/>
    <w:tmpl w:val="15D28D34"/>
    <w:lvl w:ilvl="0">
      <w:start w:val="1"/>
      <w:numFmt w:val="lowerLetter"/>
      <w:lvlText w:val="%1)"/>
      <w:legacy w:legacy="1" w:legacySpace="0" w:legacyIndent="570"/>
      <w:lvlJc w:val="left"/>
      <w:pPr>
        <w:ind w:left="570" w:hanging="570"/>
      </w:pPr>
      <w:rPr>
        <w:b/>
      </w:rPr>
    </w:lvl>
  </w:abstractNum>
  <w:abstractNum w:abstractNumId="18">
    <w:nsid w:val="460C6B78"/>
    <w:multiLevelType w:val="multilevel"/>
    <w:tmpl w:val="9FB2DCF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185852"/>
    <w:multiLevelType w:val="singleLevel"/>
    <w:tmpl w:val="FC004626"/>
    <w:lvl w:ilvl="0">
      <w:start w:val="1"/>
      <w:numFmt w:val="bullet"/>
      <w:pStyle w:val="bullets"/>
      <w:lvlText w:val=""/>
      <w:lvlJc w:val="left"/>
      <w:pPr>
        <w:tabs>
          <w:tab w:val="num" w:pos="360"/>
        </w:tabs>
        <w:ind w:left="360" w:hanging="360"/>
      </w:pPr>
      <w:rPr>
        <w:rFonts w:ascii="Symbol" w:hAnsi="Symbol" w:hint="default"/>
      </w:rPr>
    </w:lvl>
  </w:abstractNum>
  <w:abstractNum w:abstractNumId="20">
    <w:nsid w:val="49B43B68"/>
    <w:multiLevelType w:val="hybridMultilevel"/>
    <w:tmpl w:val="7E64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FA7191"/>
    <w:multiLevelType w:val="multilevel"/>
    <w:tmpl w:val="0DE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8B1417"/>
    <w:multiLevelType w:val="hybridMultilevel"/>
    <w:tmpl w:val="DFEE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2D7D47"/>
    <w:multiLevelType w:val="hybridMultilevel"/>
    <w:tmpl w:val="B892454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ECA379A"/>
    <w:multiLevelType w:val="hybridMultilevel"/>
    <w:tmpl w:val="9886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565C0F"/>
    <w:multiLevelType w:val="hybridMultilevel"/>
    <w:tmpl w:val="E6B2F250"/>
    <w:lvl w:ilvl="0" w:tplc="FECA4DC0">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9F40AD3"/>
    <w:multiLevelType w:val="multilevel"/>
    <w:tmpl w:val="9FB2DCF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B1853F5"/>
    <w:multiLevelType w:val="hybridMultilevel"/>
    <w:tmpl w:val="593A7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7572401"/>
    <w:multiLevelType w:val="hybridMultilevel"/>
    <w:tmpl w:val="DF4E7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DE62C6"/>
    <w:multiLevelType w:val="singleLevel"/>
    <w:tmpl w:val="C41C1454"/>
    <w:lvl w:ilvl="0">
      <w:start w:val="1"/>
      <w:numFmt w:val="decimal"/>
      <w:pStyle w:val="numlist"/>
      <w:lvlText w:val="%1"/>
      <w:lvlJc w:val="left"/>
      <w:pPr>
        <w:tabs>
          <w:tab w:val="num" w:pos="360"/>
        </w:tabs>
        <w:ind w:left="360" w:hanging="360"/>
      </w:pPr>
      <w:rPr>
        <w:rFonts w:ascii="Verdana" w:hAnsi="Verdana" w:hint="default"/>
        <w:b w:val="0"/>
        <w:i w:val="0"/>
        <w:sz w:val="20"/>
      </w:rPr>
    </w:lvl>
  </w:abstractNum>
  <w:abstractNum w:abstractNumId="30">
    <w:nsid w:val="7FCC03CE"/>
    <w:multiLevelType w:val="hybridMultilevel"/>
    <w:tmpl w:val="3FA03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1"/>
  </w:num>
  <w:num w:numId="5">
    <w:abstractNumId w:val="29"/>
  </w:num>
  <w:num w:numId="6">
    <w:abstractNumId w:val="7"/>
  </w:num>
  <w:num w:numId="7">
    <w:abstractNumId w:val="4"/>
  </w:num>
  <w:num w:numId="8">
    <w:abstractNumId w:val="6"/>
  </w:num>
  <w:num w:numId="9">
    <w:abstractNumId w:val="14"/>
  </w:num>
  <w:num w:numId="10">
    <w:abstractNumId w:val="5"/>
  </w:num>
  <w:num w:numId="11">
    <w:abstractNumId w:val="2"/>
  </w:num>
  <w:num w:numId="12">
    <w:abstractNumId w:val="27"/>
  </w:num>
  <w:num w:numId="13">
    <w:abstractNumId w:val="9"/>
  </w:num>
  <w:num w:numId="14">
    <w:abstractNumId w:val="18"/>
  </w:num>
  <w:num w:numId="15">
    <w:abstractNumId w:val="11"/>
  </w:num>
  <w:num w:numId="16">
    <w:abstractNumId w:val="26"/>
  </w:num>
  <w:num w:numId="17">
    <w:abstractNumId w:val="25"/>
  </w:num>
  <w:num w:numId="18">
    <w:abstractNumId w:val="10"/>
  </w:num>
  <w:num w:numId="19">
    <w:abstractNumId w:val="28"/>
  </w:num>
  <w:num w:numId="20">
    <w:abstractNumId w:val="30"/>
  </w:num>
  <w:num w:numId="21">
    <w:abstractNumId w:val="12"/>
  </w:num>
  <w:num w:numId="22">
    <w:abstractNumId w:val="21"/>
  </w:num>
  <w:num w:numId="23">
    <w:abstractNumId w:val="13"/>
  </w:num>
  <w:num w:numId="24">
    <w:abstractNumId w:val="16"/>
  </w:num>
  <w:num w:numId="25">
    <w:abstractNumId w:val="15"/>
  </w:num>
  <w:num w:numId="26">
    <w:abstractNumId w:val="20"/>
  </w:num>
  <w:num w:numId="27">
    <w:abstractNumId w:val="22"/>
  </w:num>
  <w:num w:numId="28">
    <w:abstractNumId w:val="23"/>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Program Files\Microsoft Office\Templates\mergedata.doc"/>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A6CBF"/>
    <w:rsid w:val="00007EA9"/>
    <w:rsid w:val="00054CE0"/>
    <w:rsid w:val="00163E04"/>
    <w:rsid w:val="001C5B68"/>
    <w:rsid w:val="00236A09"/>
    <w:rsid w:val="00253C7A"/>
    <w:rsid w:val="002F4712"/>
    <w:rsid w:val="0031428D"/>
    <w:rsid w:val="003720EA"/>
    <w:rsid w:val="00405752"/>
    <w:rsid w:val="00424820"/>
    <w:rsid w:val="00477CB4"/>
    <w:rsid w:val="00487C11"/>
    <w:rsid w:val="004A6CBF"/>
    <w:rsid w:val="004E442A"/>
    <w:rsid w:val="00500697"/>
    <w:rsid w:val="005621A6"/>
    <w:rsid w:val="0058549E"/>
    <w:rsid w:val="0060519D"/>
    <w:rsid w:val="00615EB9"/>
    <w:rsid w:val="006332F2"/>
    <w:rsid w:val="006A660F"/>
    <w:rsid w:val="006B3AA2"/>
    <w:rsid w:val="007568E7"/>
    <w:rsid w:val="007B4010"/>
    <w:rsid w:val="00834DAD"/>
    <w:rsid w:val="008572E1"/>
    <w:rsid w:val="008A30CF"/>
    <w:rsid w:val="008C50EB"/>
    <w:rsid w:val="008D53C6"/>
    <w:rsid w:val="009D5076"/>
    <w:rsid w:val="009F37E3"/>
    <w:rsid w:val="00A72182"/>
    <w:rsid w:val="00AB7113"/>
    <w:rsid w:val="00B045A7"/>
    <w:rsid w:val="00B46F1F"/>
    <w:rsid w:val="00B60ADA"/>
    <w:rsid w:val="00BD1073"/>
    <w:rsid w:val="00C044EA"/>
    <w:rsid w:val="00C1395E"/>
    <w:rsid w:val="00CB1D22"/>
    <w:rsid w:val="00CB3EAA"/>
    <w:rsid w:val="00CF2F63"/>
    <w:rsid w:val="00D07AF1"/>
    <w:rsid w:val="00D24E60"/>
    <w:rsid w:val="00D41C41"/>
    <w:rsid w:val="00D57971"/>
    <w:rsid w:val="00E30AAC"/>
    <w:rsid w:val="00E34814"/>
    <w:rsid w:val="00E4025D"/>
    <w:rsid w:val="00E7003C"/>
    <w:rsid w:val="00E71A7B"/>
    <w:rsid w:val="00E72DFF"/>
    <w:rsid w:val="00F21A22"/>
    <w:rsid w:val="00FE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A7"/>
    <w:pPr>
      <w:jc w:val="both"/>
    </w:pPr>
    <w:rPr>
      <w:rFonts w:ascii="Arial" w:hAnsi="Arial"/>
      <w:lang w:eastAsia="en-US"/>
    </w:rPr>
  </w:style>
  <w:style w:type="paragraph" w:styleId="Heading1">
    <w:name w:val="heading 1"/>
    <w:basedOn w:val="Normal"/>
    <w:next w:val="Normal"/>
    <w:qFormat/>
    <w:rsid w:val="00E72DFF"/>
    <w:pPr>
      <w:keepNext/>
      <w:jc w:val="left"/>
      <w:outlineLvl w:val="0"/>
    </w:pPr>
    <w:rPr>
      <w:b/>
      <w:kern w:val="28"/>
      <w:sz w:val="24"/>
    </w:rPr>
  </w:style>
  <w:style w:type="paragraph" w:styleId="Heading2">
    <w:name w:val="heading 2"/>
    <w:basedOn w:val="Normal"/>
    <w:next w:val="Normal"/>
    <w:qFormat/>
    <w:rsid w:val="00E72DFF"/>
    <w:pPr>
      <w:keepNext/>
      <w:jc w:val="left"/>
      <w:outlineLvl w:val="1"/>
    </w:pPr>
    <w:rPr>
      <w:b/>
    </w:rPr>
  </w:style>
  <w:style w:type="paragraph" w:styleId="Heading3">
    <w:name w:val="heading 3"/>
    <w:basedOn w:val="Normal"/>
    <w:next w:val="Normal"/>
    <w:link w:val="Heading3Char"/>
    <w:uiPriority w:val="9"/>
    <w:semiHidden/>
    <w:unhideWhenUsed/>
    <w:qFormat/>
    <w:rsid w:val="00AB7113"/>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AB711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E72DFF"/>
    <w:pPr>
      <w:numPr>
        <w:numId w:val="3"/>
      </w:numPr>
      <w:spacing w:after="240"/>
    </w:pPr>
  </w:style>
  <w:style w:type="paragraph" w:styleId="Footer">
    <w:name w:val="footer"/>
    <w:basedOn w:val="Normal"/>
    <w:link w:val="FooterChar"/>
    <w:uiPriority w:val="99"/>
    <w:rsid w:val="00E72DFF"/>
    <w:pPr>
      <w:tabs>
        <w:tab w:val="center" w:pos="4153"/>
        <w:tab w:val="right" w:pos="8306"/>
      </w:tabs>
      <w:jc w:val="center"/>
    </w:pPr>
    <w:rPr>
      <w:sz w:val="16"/>
    </w:rPr>
  </w:style>
  <w:style w:type="character" w:styleId="FootnoteReference">
    <w:name w:val="footnote reference"/>
    <w:basedOn w:val="DefaultParagraphFont"/>
    <w:semiHidden/>
    <w:rsid w:val="00E72DFF"/>
    <w:rPr>
      <w:rFonts w:ascii="Verdana" w:hAnsi="Verdana"/>
      <w:sz w:val="16"/>
      <w:vertAlign w:val="superscript"/>
    </w:rPr>
  </w:style>
  <w:style w:type="paragraph" w:styleId="FootnoteText">
    <w:name w:val="footnote text"/>
    <w:basedOn w:val="Normal"/>
    <w:semiHidden/>
    <w:rsid w:val="00E72DFF"/>
    <w:rPr>
      <w:sz w:val="16"/>
    </w:rPr>
  </w:style>
  <w:style w:type="paragraph" w:styleId="ListBullet">
    <w:name w:val="List Bullet"/>
    <w:basedOn w:val="Normal"/>
    <w:autoRedefine/>
    <w:rsid w:val="00E72DFF"/>
    <w:pPr>
      <w:numPr>
        <w:numId w:val="4"/>
      </w:numPr>
    </w:pPr>
  </w:style>
  <w:style w:type="paragraph" w:customStyle="1" w:styleId="numlist">
    <w:name w:val="numlist"/>
    <w:basedOn w:val="Normal"/>
    <w:rsid w:val="00E72DFF"/>
    <w:pPr>
      <w:numPr>
        <w:numId w:val="5"/>
      </w:numPr>
    </w:pPr>
  </w:style>
  <w:style w:type="paragraph" w:styleId="Salutation">
    <w:name w:val="Salutation"/>
    <w:basedOn w:val="Normal"/>
    <w:next w:val="Normal"/>
    <w:rsid w:val="00E72DFF"/>
  </w:style>
  <w:style w:type="paragraph" w:styleId="ListParagraph">
    <w:name w:val="List Paragraph"/>
    <w:basedOn w:val="Normal"/>
    <w:qFormat/>
    <w:rsid w:val="00B045A7"/>
    <w:pPr>
      <w:spacing w:after="200" w:line="276" w:lineRule="auto"/>
      <w:ind w:left="720"/>
      <w:contextualSpacing/>
      <w:jc w:val="left"/>
    </w:pPr>
    <w:rPr>
      <w:rFonts w:eastAsia="Calibri"/>
      <w:szCs w:val="22"/>
    </w:rPr>
  </w:style>
  <w:style w:type="paragraph" w:customStyle="1" w:styleId="verdana10">
    <w:name w:val="verdana10"/>
    <w:basedOn w:val="Normal"/>
    <w:rsid w:val="00E72DFF"/>
  </w:style>
  <w:style w:type="paragraph" w:customStyle="1" w:styleId="verdana8">
    <w:name w:val="verdana8"/>
    <w:basedOn w:val="Normal"/>
    <w:rsid w:val="00E72DFF"/>
    <w:rPr>
      <w:sz w:val="16"/>
    </w:rPr>
  </w:style>
  <w:style w:type="paragraph" w:customStyle="1" w:styleId="verdanahead">
    <w:name w:val="verdanahead"/>
    <w:basedOn w:val="verdana10"/>
    <w:next w:val="Normal"/>
    <w:rsid w:val="00E72DFF"/>
    <w:pPr>
      <w:jc w:val="left"/>
    </w:pPr>
    <w:rPr>
      <w:b/>
      <w:sz w:val="24"/>
    </w:rPr>
  </w:style>
  <w:style w:type="paragraph" w:customStyle="1" w:styleId="verdanasubhead">
    <w:name w:val="verdanasubhead"/>
    <w:basedOn w:val="verdana10"/>
    <w:next w:val="Normal"/>
    <w:rsid w:val="00E72DFF"/>
    <w:pPr>
      <w:jc w:val="left"/>
    </w:pPr>
    <w:rPr>
      <w:b/>
    </w:rPr>
  </w:style>
  <w:style w:type="paragraph" w:styleId="Header">
    <w:name w:val="header"/>
    <w:basedOn w:val="Normal"/>
    <w:link w:val="HeaderChar"/>
    <w:rsid w:val="008572E1"/>
    <w:pPr>
      <w:tabs>
        <w:tab w:val="center" w:pos="4153"/>
        <w:tab w:val="right" w:pos="8306"/>
      </w:tabs>
    </w:pPr>
  </w:style>
  <w:style w:type="character" w:styleId="PageNumber">
    <w:name w:val="page number"/>
    <w:basedOn w:val="DefaultParagraphFont"/>
    <w:rsid w:val="008572E1"/>
  </w:style>
  <w:style w:type="paragraph" w:styleId="NoSpacing">
    <w:name w:val="No Spacing"/>
    <w:uiPriority w:val="1"/>
    <w:qFormat/>
    <w:rsid w:val="00B045A7"/>
    <w:pPr>
      <w:jc w:val="both"/>
    </w:pPr>
    <w:rPr>
      <w:rFonts w:ascii="Arial" w:hAnsi="Arial"/>
      <w:lang w:eastAsia="en-US"/>
    </w:rPr>
  </w:style>
  <w:style w:type="paragraph" w:styleId="Title">
    <w:name w:val="Title"/>
    <w:basedOn w:val="Normal"/>
    <w:next w:val="Normal"/>
    <w:link w:val="TitleChar"/>
    <w:uiPriority w:val="10"/>
    <w:qFormat/>
    <w:rsid w:val="00B045A7"/>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B045A7"/>
    <w:rPr>
      <w:rFonts w:ascii="Arial" w:eastAsia="Times New Roman" w:hAnsi="Arial" w:cs="Times New Roman"/>
      <w:b/>
      <w:bCs/>
      <w:kern w:val="28"/>
      <w:sz w:val="32"/>
      <w:szCs w:val="32"/>
      <w:lang w:eastAsia="en-US"/>
    </w:rPr>
  </w:style>
  <w:style w:type="character" w:customStyle="1" w:styleId="FooterChar">
    <w:name w:val="Footer Char"/>
    <w:basedOn w:val="DefaultParagraphFont"/>
    <w:link w:val="Footer"/>
    <w:uiPriority w:val="99"/>
    <w:rsid w:val="00CF2F63"/>
    <w:rPr>
      <w:rFonts w:ascii="Arial" w:hAnsi="Arial"/>
      <w:sz w:val="16"/>
      <w:lang w:eastAsia="en-US"/>
    </w:rPr>
  </w:style>
  <w:style w:type="paragraph" w:styleId="BalloonText">
    <w:name w:val="Balloon Text"/>
    <w:basedOn w:val="Normal"/>
    <w:link w:val="BalloonTextChar"/>
    <w:uiPriority w:val="99"/>
    <w:semiHidden/>
    <w:unhideWhenUsed/>
    <w:rsid w:val="00CF2F63"/>
    <w:rPr>
      <w:rFonts w:ascii="Tahoma" w:hAnsi="Tahoma" w:cs="Tahoma"/>
      <w:sz w:val="16"/>
      <w:szCs w:val="16"/>
    </w:rPr>
  </w:style>
  <w:style w:type="character" w:customStyle="1" w:styleId="BalloonTextChar">
    <w:name w:val="Balloon Text Char"/>
    <w:basedOn w:val="DefaultParagraphFont"/>
    <w:link w:val="BalloonText"/>
    <w:uiPriority w:val="99"/>
    <w:semiHidden/>
    <w:rsid w:val="00CF2F63"/>
    <w:rPr>
      <w:rFonts w:ascii="Tahoma" w:hAnsi="Tahoma" w:cs="Tahoma"/>
      <w:sz w:val="16"/>
      <w:szCs w:val="16"/>
      <w:lang w:eastAsia="en-US"/>
    </w:rPr>
  </w:style>
  <w:style w:type="paragraph" w:customStyle="1" w:styleId="Default">
    <w:name w:val="Default"/>
    <w:rsid w:val="00CB1D22"/>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AB7113"/>
    <w:rPr>
      <w:rFonts w:asciiTheme="majorHAnsi" w:eastAsiaTheme="majorEastAsia" w:hAnsiTheme="majorHAnsi" w:cstheme="majorBidi"/>
      <w:b/>
      <w:bCs/>
      <w:color w:val="4F81BD" w:themeColor="accent1"/>
      <w:lang w:eastAsia="en-US"/>
    </w:rPr>
  </w:style>
  <w:style w:type="character" w:customStyle="1" w:styleId="Heading8Char">
    <w:name w:val="Heading 8 Char"/>
    <w:basedOn w:val="DefaultParagraphFont"/>
    <w:link w:val="Heading8"/>
    <w:uiPriority w:val="9"/>
    <w:semiHidden/>
    <w:rsid w:val="00AB7113"/>
    <w:rPr>
      <w:rFonts w:asciiTheme="majorHAnsi" w:eastAsiaTheme="majorEastAsia" w:hAnsiTheme="majorHAnsi" w:cstheme="majorBidi"/>
      <w:color w:val="404040" w:themeColor="text1" w:themeTint="BF"/>
      <w:lang w:eastAsia="en-US"/>
    </w:rPr>
  </w:style>
  <w:style w:type="character" w:customStyle="1" w:styleId="HeaderChar">
    <w:name w:val="Header Char"/>
    <w:basedOn w:val="DefaultParagraphFont"/>
    <w:link w:val="Header"/>
    <w:rsid w:val="00AB7113"/>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073056">
      <w:bodyDiv w:val="1"/>
      <w:marLeft w:val="0"/>
      <w:marRight w:val="0"/>
      <w:marTop w:val="0"/>
      <w:marBottom w:val="0"/>
      <w:divBdr>
        <w:top w:val="none" w:sz="0" w:space="0" w:color="auto"/>
        <w:left w:val="none" w:sz="0" w:space="0" w:color="auto"/>
        <w:bottom w:val="none" w:sz="0" w:space="0" w:color="auto"/>
        <w:right w:val="none" w:sz="0" w:space="0" w:color="auto"/>
      </w:divBdr>
      <w:divsChild>
        <w:div w:id="292100587">
          <w:marLeft w:val="0"/>
          <w:marRight w:val="0"/>
          <w:marTop w:val="0"/>
          <w:marBottom w:val="0"/>
          <w:divBdr>
            <w:top w:val="none" w:sz="0" w:space="0" w:color="auto"/>
            <w:left w:val="none" w:sz="0" w:space="0" w:color="auto"/>
            <w:bottom w:val="none" w:sz="0" w:space="0" w:color="auto"/>
            <w:right w:val="none" w:sz="0" w:space="0" w:color="auto"/>
          </w:divBdr>
        </w:div>
        <w:div w:id="374501408">
          <w:marLeft w:val="0"/>
          <w:marRight w:val="0"/>
          <w:marTop w:val="0"/>
          <w:marBottom w:val="0"/>
          <w:divBdr>
            <w:top w:val="none" w:sz="0" w:space="0" w:color="auto"/>
            <w:left w:val="none" w:sz="0" w:space="0" w:color="auto"/>
            <w:bottom w:val="none" w:sz="0" w:space="0" w:color="auto"/>
            <w:right w:val="none" w:sz="0" w:space="0" w:color="auto"/>
          </w:divBdr>
        </w:div>
        <w:div w:id="425004752">
          <w:marLeft w:val="0"/>
          <w:marRight w:val="0"/>
          <w:marTop w:val="0"/>
          <w:marBottom w:val="0"/>
          <w:divBdr>
            <w:top w:val="none" w:sz="0" w:space="0" w:color="auto"/>
            <w:left w:val="none" w:sz="0" w:space="0" w:color="auto"/>
            <w:bottom w:val="none" w:sz="0" w:space="0" w:color="auto"/>
            <w:right w:val="none" w:sz="0" w:space="0" w:color="auto"/>
          </w:divBdr>
        </w:div>
        <w:div w:id="1255940160">
          <w:marLeft w:val="0"/>
          <w:marRight w:val="0"/>
          <w:marTop w:val="0"/>
          <w:marBottom w:val="0"/>
          <w:divBdr>
            <w:top w:val="none" w:sz="0" w:space="0" w:color="auto"/>
            <w:left w:val="none" w:sz="0" w:space="0" w:color="auto"/>
            <w:bottom w:val="none" w:sz="0" w:space="0" w:color="auto"/>
            <w:right w:val="none" w:sz="0" w:space="0" w:color="auto"/>
          </w:divBdr>
        </w:div>
      </w:divsChild>
    </w:div>
    <w:div w:id="18116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THE INSTITUTE OF MANAGEMENT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MilburnJ</dc:creator>
  <cp:lastModifiedBy>HobbsJ</cp:lastModifiedBy>
  <cp:revision>4</cp:revision>
  <cp:lastPrinted>2010-02-05T11:50:00Z</cp:lastPrinted>
  <dcterms:created xsi:type="dcterms:W3CDTF">2014-11-13T21:44:00Z</dcterms:created>
  <dcterms:modified xsi:type="dcterms:W3CDTF">2016-06-06T09:11:00Z</dcterms:modified>
</cp:coreProperties>
</file>